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C35" w:rsidRDefault="00241C35" w14:paraId="1E1666AB" w14:textId="77777777">
      <w:pPr>
        <w:ind w:left="770" w:hanging="360"/>
        <w:rPr>
          <w:b/>
          <w:color w:val="0070C0"/>
        </w:rPr>
      </w:pPr>
    </w:p>
    <w:p w:rsidR="00241C35" w:rsidRDefault="008E73E2" w14:paraId="5C6D7527" w14:textId="77777777">
      <w:pPr>
        <w:spacing w:before="240" w:after="240"/>
        <w:jc w:val="center"/>
        <w:rPr>
          <w:rFonts w:ascii="Aptos" w:hAnsi="Aptos" w:eastAsia="Aptos" w:cs="Aptos"/>
          <w:b/>
          <w:sz w:val="36"/>
          <w:szCs w:val="36"/>
        </w:rPr>
      </w:pPr>
      <w:r>
        <w:rPr>
          <w:rFonts w:ascii="Aptos" w:hAnsi="Aptos" w:eastAsia="Aptos" w:cs="Aptos"/>
          <w:b/>
          <w:sz w:val="36"/>
          <w:szCs w:val="36"/>
        </w:rPr>
        <w:t>Encuentro Regional ‘Iguales’: Zurich y PNUD presentan 23 proyectos que promueven a niñas y jóvenes en ciencia y tecnología</w:t>
      </w:r>
    </w:p>
    <w:p w:rsidR="00241C35" w:rsidRDefault="008E73E2" w14:paraId="6E343A7F" w14:textId="77777777">
      <w:pPr>
        <w:numPr>
          <w:ilvl w:val="0"/>
          <w:numId w:val="1"/>
        </w:numPr>
        <w:pBdr>
          <w:top w:val="nil"/>
          <w:left w:val="nil"/>
          <w:bottom w:val="nil"/>
          <w:right w:val="nil"/>
          <w:between w:val="nil"/>
        </w:pBdr>
        <w:spacing w:before="240" w:after="0"/>
        <w:jc w:val="center"/>
        <w:rPr>
          <w:i/>
          <w:color w:val="000000"/>
        </w:rPr>
      </w:pPr>
      <w:r>
        <w:rPr>
          <w:rFonts w:ascii="Aptos" w:hAnsi="Aptos" w:eastAsia="Aptos" w:cs="Aptos"/>
          <w:i/>
          <w:color w:val="000000"/>
          <w:sz w:val="24"/>
          <w:szCs w:val="24"/>
        </w:rPr>
        <w:t>El Encuentro Regional del proyecto Iguales reunió a más de 150 estudiantes, docentes y mentores para presentar 23 proyectos en Mérida, Yucatán</w:t>
      </w:r>
    </w:p>
    <w:p w:rsidR="00241C35" w:rsidRDefault="008E73E2" w14:paraId="64B51877" w14:textId="77777777">
      <w:pPr>
        <w:numPr>
          <w:ilvl w:val="0"/>
          <w:numId w:val="1"/>
        </w:numPr>
        <w:pBdr>
          <w:top w:val="nil"/>
          <w:left w:val="nil"/>
          <w:bottom w:val="nil"/>
          <w:right w:val="nil"/>
          <w:between w:val="nil"/>
        </w:pBdr>
        <w:spacing w:after="240"/>
        <w:jc w:val="center"/>
        <w:rPr>
          <w:i/>
          <w:color w:val="000000"/>
        </w:rPr>
      </w:pPr>
      <w:r>
        <w:rPr>
          <w:rFonts w:ascii="Aptos" w:hAnsi="Aptos" w:eastAsia="Aptos" w:cs="Aptos"/>
          <w:i/>
          <w:color w:val="000000"/>
          <w:sz w:val="24"/>
          <w:szCs w:val="24"/>
        </w:rPr>
        <w:t>El programa se implementa en Yucatán, Puebla y Veracruz, con miras a escalar a nivel nacional</w:t>
      </w:r>
    </w:p>
    <w:p w:rsidR="00241C35" w:rsidRDefault="008E73E2" w14:paraId="12787083" w14:textId="66930C5D">
      <w:pPr>
        <w:spacing w:before="240" w:after="240"/>
        <w:jc w:val="both"/>
      </w:pPr>
      <w:r w:rsidRPr="2C5EDE11" w:rsidR="008E73E2">
        <w:rPr>
          <w:rFonts w:ascii="Aptos" w:hAnsi="Aptos" w:eastAsia="Aptos" w:cs="Aptos"/>
          <w:b w:val="1"/>
          <w:bCs w:val="1"/>
          <w:sz w:val="24"/>
          <w:szCs w:val="24"/>
        </w:rPr>
        <w:t xml:space="preserve">Mérida, Yucatán, </w:t>
      </w:r>
      <w:r w:rsidRPr="2C5EDE11" w:rsidR="202FD9D4">
        <w:rPr>
          <w:rFonts w:ascii="Aptos" w:hAnsi="Aptos" w:eastAsia="Aptos" w:cs="Aptos"/>
          <w:b w:val="1"/>
          <w:bCs w:val="1"/>
          <w:sz w:val="24"/>
          <w:szCs w:val="24"/>
        </w:rPr>
        <w:t>4</w:t>
      </w:r>
      <w:r w:rsidRPr="2C5EDE11" w:rsidR="008E73E2">
        <w:rPr>
          <w:rFonts w:ascii="Aptos" w:hAnsi="Aptos" w:eastAsia="Aptos" w:cs="Aptos"/>
          <w:b w:val="1"/>
          <w:bCs w:val="1"/>
          <w:sz w:val="24"/>
          <w:szCs w:val="24"/>
        </w:rPr>
        <w:t xml:space="preserve"> de julio de 2025.</w:t>
      </w:r>
      <w:r w:rsidRPr="2C5EDE11" w:rsidR="008E73E2">
        <w:rPr>
          <w:rFonts w:ascii="Aptos" w:hAnsi="Aptos" w:eastAsia="Aptos" w:cs="Aptos"/>
          <w:sz w:val="24"/>
          <w:szCs w:val="24"/>
        </w:rPr>
        <w:t xml:space="preserve"> – Con una jornada de presentaciones, diálogo y celebración, se llevó a cabo el Encuentro Regional </w:t>
      </w:r>
      <w:r w:rsidRPr="2C5EDE11" w:rsidR="008E73E2">
        <w:rPr>
          <w:rFonts w:ascii="Aptos" w:hAnsi="Aptos" w:eastAsia="Aptos" w:cs="Aptos"/>
          <w:i w:val="1"/>
          <w:iCs w:val="1"/>
          <w:sz w:val="24"/>
          <w:szCs w:val="24"/>
        </w:rPr>
        <w:t>Iguales: juventudes que suman inclusión a las CTIM</w:t>
      </w:r>
      <w:r w:rsidRPr="2C5EDE11" w:rsidR="008E73E2">
        <w:rPr>
          <w:rFonts w:ascii="Aptos" w:hAnsi="Aptos" w:eastAsia="Aptos" w:cs="Aptos"/>
          <w:sz w:val="24"/>
          <w:szCs w:val="24"/>
        </w:rPr>
        <w:t>, en el que se presentaron 23 proyectos diseñados e implementados por estudiantes de secundaria en Yucatán con el acompañamiento de docentes, tutores y mentores.</w:t>
      </w:r>
    </w:p>
    <w:p w:rsidR="00241C35" w:rsidRDefault="008E73E2" w14:paraId="31811EEB" w14:textId="77777777">
      <w:pPr>
        <w:spacing w:before="240" w:after="240"/>
        <w:jc w:val="both"/>
      </w:pPr>
      <w:r>
        <w:rPr>
          <w:rFonts w:ascii="Aptos" w:hAnsi="Aptos" w:eastAsia="Aptos" w:cs="Aptos"/>
          <w:sz w:val="24"/>
          <w:szCs w:val="24"/>
        </w:rPr>
        <w:t xml:space="preserve">La iniciativa forma parte del proyecto </w:t>
      </w:r>
      <w:r>
        <w:rPr>
          <w:rFonts w:ascii="Aptos" w:hAnsi="Aptos" w:eastAsia="Aptos" w:cs="Aptos"/>
          <w:i/>
          <w:sz w:val="24"/>
          <w:szCs w:val="24"/>
        </w:rPr>
        <w:t>Iguales</w:t>
      </w:r>
      <w:r>
        <w:rPr>
          <w:rFonts w:ascii="Aptos" w:hAnsi="Aptos" w:eastAsia="Aptos" w:cs="Aptos"/>
          <w:sz w:val="24"/>
          <w:szCs w:val="24"/>
        </w:rPr>
        <w:t xml:space="preserve">, impulsado por </w:t>
      </w:r>
      <w:r>
        <w:rPr>
          <w:rFonts w:ascii="Aptos" w:hAnsi="Aptos" w:eastAsia="Aptos" w:cs="Aptos"/>
          <w:b/>
          <w:sz w:val="24"/>
          <w:szCs w:val="24"/>
        </w:rPr>
        <w:t>Zurich México</w:t>
      </w:r>
      <w:r>
        <w:rPr>
          <w:rFonts w:ascii="Aptos" w:hAnsi="Aptos" w:eastAsia="Aptos" w:cs="Aptos"/>
          <w:sz w:val="24"/>
          <w:szCs w:val="24"/>
        </w:rPr>
        <w:t xml:space="preserve"> y la </w:t>
      </w:r>
      <w:r>
        <w:rPr>
          <w:rFonts w:ascii="Aptos" w:hAnsi="Aptos" w:eastAsia="Aptos" w:cs="Aptos"/>
          <w:b/>
          <w:sz w:val="24"/>
          <w:szCs w:val="24"/>
        </w:rPr>
        <w:t>Z Zurich Foundation</w:t>
      </w:r>
      <w:r>
        <w:rPr>
          <w:rFonts w:ascii="Aptos" w:hAnsi="Aptos" w:eastAsia="Aptos" w:cs="Aptos"/>
          <w:sz w:val="24"/>
          <w:szCs w:val="24"/>
        </w:rPr>
        <w:t xml:space="preserve">, en colaboración con el </w:t>
      </w:r>
      <w:r>
        <w:rPr>
          <w:rFonts w:ascii="Aptos" w:hAnsi="Aptos" w:eastAsia="Aptos" w:cs="Aptos"/>
          <w:b/>
          <w:sz w:val="24"/>
          <w:szCs w:val="24"/>
        </w:rPr>
        <w:t>Programa de las Naciones Unidas para el Desarrollo (PNUD)</w:t>
      </w:r>
      <w:r>
        <w:rPr>
          <w:rFonts w:ascii="Aptos" w:hAnsi="Aptos" w:eastAsia="Aptos" w:cs="Aptos"/>
          <w:sz w:val="24"/>
          <w:szCs w:val="24"/>
        </w:rPr>
        <w:t>. Su objetivo es reducir las brechas de género en los campos de la ciencia, la tecnología, la ingeniería y las matemáticas (CTIM), capacitando a docentes en igualdad de género y creando entornos escolares que promuevan la participación activa de niñas y jóvenes.</w:t>
      </w:r>
    </w:p>
    <w:p w:rsidR="00241C35" w:rsidRDefault="008E73E2" w14:paraId="418BE23B" w14:textId="77777777">
      <w:pPr>
        <w:spacing w:before="240" w:after="240"/>
        <w:jc w:val="both"/>
        <w:rPr>
          <w:rFonts w:ascii="Aptos" w:hAnsi="Aptos" w:eastAsia="Aptos" w:cs="Aptos"/>
          <w:sz w:val="24"/>
          <w:szCs w:val="24"/>
        </w:rPr>
      </w:pPr>
      <w:r>
        <w:rPr>
          <w:rFonts w:ascii="Aptos" w:hAnsi="Aptos" w:eastAsia="Aptos" w:cs="Aptos"/>
          <w:sz w:val="24"/>
          <w:szCs w:val="24"/>
        </w:rPr>
        <w:t>El panorama actual deja claro que el cambio es posible. Para avanzar hacia un desarrollo verdaderamente sostenible, es fundamental promover una transformación sistémica que garantice la inclusión de las mujeres en la agenda de ciencia, tecnología, ingeniería y matemáticas (CTIM), asegurando así condiciones de igualdad y ampliando las oportunidades para todas las personas.</w:t>
      </w:r>
    </w:p>
    <w:p w:rsidR="00241C35" w:rsidRDefault="008E73E2" w14:paraId="2E72C880" w14:textId="77777777">
      <w:pPr>
        <w:spacing w:before="240" w:after="240"/>
        <w:jc w:val="both"/>
      </w:pPr>
      <w:r>
        <w:rPr>
          <w:rFonts w:ascii="Aptos" w:hAnsi="Aptos" w:eastAsia="Aptos" w:cs="Aptos"/>
          <w:b/>
          <w:sz w:val="24"/>
          <w:szCs w:val="24"/>
        </w:rPr>
        <w:t>Transformación desde las aulas</w:t>
      </w:r>
    </w:p>
    <w:p w:rsidR="00241C35" w:rsidRDefault="008E73E2" w14:paraId="0482B2E4" w14:textId="77777777">
      <w:pPr>
        <w:spacing w:before="240" w:after="240"/>
        <w:jc w:val="both"/>
      </w:pPr>
      <w:r>
        <w:rPr>
          <w:rFonts w:ascii="Aptos" w:hAnsi="Aptos" w:eastAsia="Aptos" w:cs="Aptos"/>
          <w:sz w:val="24"/>
          <w:szCs w:val="24"/>
        </w:rPr>
        <w:t xml:space="preserve">Desde su lanzamiento en 2023, </w:t>
      </w:r>
      <w:r>
        <w:rPr>
          <w:rFonts w:ascii="Aptos" w:hAnsi="Aptos" w:eastAsia="Aptos" w:cs="Aptos"/>
          <w:i/>
          <w:sz w:val="24"/>
          <w:szCs w:val="24"/>
        </w:rPr>
        <w:t>Iguales</w:t>
      </w:r>
      <w:r>
        <w:rPr>
          <w:rFonts w:ascii="Aptos" w:hAnsi="Aptos" w:eastAsia="Aptos" w:cs="Aptos"/>
          <w:sz w:val="24"/>
          <w:szCs w:val="24"/>
        </w:rPr>
        <w:t xml:space="preserve"> ha capacitado a más de 300 docentes en los estados de </w:t>
      </w:r>
      <w:r>
        <w:rPr>
          <w:rFonts w:ascii="Aptos" w:hAnsi="Aptos" w:eastAsia="Aptos" w:cs="Aptos"/>
          <w:b/>
          <w:sz w:val="24"/>
          <w:szCs w:val="24"/>
        </w:rPr>
        <w:t>Yucatán, Puebla y Veracruz</w:t>
      </w:r>
      <w:r>
        <w:rPr>
          <w:rFonts w:ascii="Aptos" w:hAnsi="Aptos" w:eastAsia="Aptos" w:cs="Aptos"/>
          <w:sz w:val="24"/>
          <w:szCs w:val="24"/>
        </w:rPr>
        <w:t>, brindándoles herramientas para incorporar la igualdad de género en sus prácticas pedagógicas y motivar a las alumnas a explorar y desarrollarse en disciplinas CTIM.</w:t>
      </w:r>
    </w:p>
    <w:p w:rsidR="00241C35" w:rsidRDefault="008E73E2" w14:paraId="251586E2" w14:textId="77777777">
      <w:pPr>
        <w:spacing w:before="240" w:after="240"/>
        <w:jc w:val="both"/>
      </w:pPr>
      <w:r>
        <w:rPr>
          <w:rFonts w:ascii="Aptos" w:hAnsi="Aptos" w:eastAsia="Aptos" w:cs="Aptos"/>
          <w:sz w:val="24"/>
          <w:szCs w:val="24"/>
        </w:rPr>
        <w:t xml:space="preserve">Los proyectos presentados durante el encuentro abordaron temáticas como robótica educativa, energías limpias, salud comunitaria con perspectiva tecnológica, inclusión </w:t>
      </w:r>
      <w:r>
        <w:rPr>
          <w:rFonts w:ascii="Aptos" w:hAnsi="Aptos" w:eastAsia="Aptos" w:cs="Aptos"/>
          <w:sz w:val="24"/>
          <w:szCs w:val="24"/>
        </w:rPr>
        <w:lastRenderedPageBreak/>
        <w:t>digital, entre otros. Además, se anunciaron esfuerzos para documentar estas experiencias en formato audiovisual con el objetivo de inspirar a otras comunidades.</w:t>
      </w:r>
    </w:p>
    <w:p w:rsidR="00241C35" w:rsidRDefault="008E73E2" w14:paraId="45E44C77" w14:textId="77777777">
      <w:pPr>
        <w:spacing w:before="240" w:after="240"/>
        <w:jc w:val="both"/>
      </w:pPr>
      <w:r>
        <w:rPr>
          <w:rFonts w:ascii="Aptos" w:hAnsi="Aptos" w:eastAsia="Aptos" w:cs="Aptos"/>
          <w:b/>
          <w:sz w:val="24"/>
          <w:szCs w:val="24"/>
        </w:rPr>
        <w:t>Un esfuerzo articulado</w:t>
      </w:r>
    </w:p>
    <w:p w:rsidR="00241C35" w:rsidRDefault="008E73E2" w14:paraId="62564C31" w14:textId="77777777">
      <w:pPr>
        <w:spacing w:before="240" w:after="240"/>
        <w:jc w:val="both"/>
        <w:rPr>
          <w:rFonts w:ascii="Aptos" w:hAnsi="Aptos" w:eastAsia="Aptos" w:cs="Aptos"/>
          <w:sz w:val="24"/>
          <w:szCs w:val="24"/>
        </w:rPr>
      </w:pPr>
      <w:r>
        <w:rPr>
          <w:rFonts w:ascii="Aptos" w:hAnsi="Aptos" w:eastAsia="Aptos" w:cs="Aptos"/>
          <w:sz w:val="24"/>
          <w:szCs w:val="24"/>
        </w:rPr>
        <w:t>La iniciativa se sostiene sobre un modelo de colaboración entre el sector privado, organismos internacionales, gobiernos locales y comunidades educativas.</w:t>
      </w:r>
      <w:r>
        <w:rPr>
          <w:rFonts w:ascii="Aptos" w:hAnsi="Aptos" w:eastAsia="Aptos" w:cs="Aptos"/>
          <w:sz w:val="24"/>
          <w:szCs w:val="24"/>
        </w:rPr>
        <w:t xml:space="preserve"> La articulación entre el Estado, las empresas y organismos multilaterales como el PNUD permite generar impactos reales y sostenibles en el tiempo.</w:t>
      </w:r>
    </w:p>
    <w:p w:rsidR="00241C35" w:rsidRDefault="008E73E2" w14:paraId="23B5E146" w14:textId="506F831F">
      <w:pPr>
        <w:spacing w:before="240" w:after="240"/>
        <w:jc w:val="both"/>
        <w:rPr>
          <w:rFonts w:ascii="Aptos" w:hAnsi="Aptos" w:eastAsia="Aptos" w:cs="Aptos"/>
          <w:sz w:val="24"/>
          <w:szCs w:val="24"/>
        </w:rPr>
      </w:pPr>
      <w:r w:rsidRPr="69948153" w:rsidR="008E73E2">
        <w:rPr>
          <w:rFonts w:ascii="Aptos" w:hAnsi="Aptos" w:eastAsia="Aptos" w:cs="Aptos"/>
          <w:sz w:val="24"/>
          <w:szCs w:val="24"/>
        </w:rPr>
        <w:t>La sesión contó con algunos participantes distinguidos como Geovanna Campos, Titular de la Secretaría de Ciencia, Humanidades, Tecnología e Innovación del estado de Yucatán;</w:t>
      </w:r>
      <w:r w:rsidRPr="69948153" w:rsidR="6E5C0010">
        <w:rPr>
          <w:rFonts w:ascii="Aptos" w:hAnsi="Aptos" w:eastAsia="Aptos" w:cs="Aptos"/>
          <w:sz w:val="24"/>
          <w:szCs w:val="24"/>
        </w:rPr>
        <w:t xml:space="preserve"> </w:t>
      </w:r>
      <w:r w:rsidRPr="69948153" w:rsidR="008E73E2">
        <w:rPr>
          <w:rFonts w:ascii="Aptos" w:hAnsi="Aptos" w:eastAsia="Aptos" w:cs="Aptos"/>
          <w:sz w:val="24"/>
          <w:szCs w:val="24"/>
        </w:rPr>
        <w:t>Cynthia Martínez, Oficial Nacional de Desarrollo Social y Económico del PNUD México; Isidora Zapata, Coordinadora de Desarrollo e Inclusión Social del PNUD México; así como otros representantes del gobierno estatal, directivos de los subsistemas escolares, docentes, estudiantes y colegas del PNUD.</w:t>
      </w:r>
    </w:p>
    <w:p w:rsidR="00241C35" w:rsidRDefault="008E73E2" w14:paraId="138FFC5F" w14:textId="77777777">
      <w:pPr>
        <w:spacing w:before="240" w:after="240"/>
        <w:jc w:val="both"/>
      </w:pPr>
      <w:r>
        <w:rPr>
          <w:rFonts w:ascii="Aptos" w:hAnsi="Aptos" w:eastAsia="Aptos" w:cs="Aptos"/>
          <w:sz w:val="24"/>
          <w:szCs w:val="24"/>
        </w:rPr>
        <w:t xml:space="preserve">Con resultados alentadores en su fase inicial, Zurich y el PNUD buscan escalar el proyecto a nivel nacional para llevar su impacto a más estados del país. El enfoque sistémico de </w:t>
      </w:r>
      <w:r>
        <w:rPr>
          <w:rFonts w:ascii="Aptos" w:hAnsi="Aptos" w:eastAsia="Aptos" w:cs="Aptos"/>
          <w:i/>
          <w:sz w:val="24"/>
          <w:szCs w:val="24"/>
        </w:rPr>
        <w:t>Iguales</w:t>
      </w:r>
      <w:r>
        <w:rPr>
          <w:rFonts w:ascii="Aptos" w:hAnsi="Aptos" w:eastAsia="Aptos" w:cs="Aptos"/>
          <w:sz w:val="24"/>
          <w:szCs w:val="24"/>
        </w:rPr>
        <w:t xml:space="preserve"> apunta a transformar no solo las aspiraciones de las niñas, sino también las condiciones estructurales que limitan su acceso a espacios CTIM.</w:t>
      </w:r>
    </w:p>
    <w:p w:rsidR="00241C35" w:rsidRDefault="00241C35" w14:paraId="15D175FF" w14:textId="77777777">
      <w:pPr>
        <w:ind w:left="770" w:hanging="360"/>
        <w:jc w:val="both"/>
        <w:rPr>
          <w:rFonts w:ascii="Aptos" w:hAnsi="Aptos" w:eastAsia="Aptos" w:cs="Aptos"/>
          <w:b/>
          <w:color w:val="0070C0"/>
          <w:sz w:val="24"/>
          <w:szCs w:val="24"/>
        </w:rPr>
      </w:pPr>
    </w:p>
    <w:sectPr w:rsidR="00241C35">
      <w:headerReference w:type="default" r:id="rId11"/>
      <w:footerReference w:type="even" r:id="rId12"/>
      <w:footerReference w:type="default" r:id="rId13"/>
      <w:footerReference w:type="first" r:id="rId14"/>
      <w:pgSz w:w="12240" w:h="15840" w:orient="portrait"/>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73E2" w:rsidRDefault="008E73E2" w14:paraId="11FD8778" w14:textId="77777777">
      <w:pPr>
        <w:spacing w:after="0" w:line="240" w:lineRule="auto"/>
      </w:pPr>
      <w:r>
        <w:separator/>
      </w:r>
    </w:p>
  </w:endnote>
  <w:endnote w:type="continuationSeparator" w:id="0">
    <w:p w:rsidR="008E73E2" w:rsidRDefault="008E73E2" w14:paraId="0BA0B6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502040504020204"/>
    <w:charset w:val="00"/>
    <w:family w:val="swiss"/>
    <w:pitch w:val="variable"/>
    <w:sig w:usb0="E00002FF" w:usb1="4000001F" w:usb2="08000029"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A704F" w:rsidRDefault="003A704F" w14:paraId="2D0CC824" w14:textId="4304E608">
    <w:pPr>
      <w:pStyle w:val="Footer"/>
    </w:pPr>
    <w:r>
      <w:rPr>
        <w:noProof/>
      </w:rPr>
      <mc:AlternateContent>
        <mc:Choice Requires="wps">
          <w:drawing>
            <wp:anchor distT="0" distB="0" distL="0" distR="0" simplePos="0" relativeHeight="251659264" behindDoc="0" locked="0" layoutInCell="1" allowOverlap="1" wp14:anchorId="2DF98937" wp14:editId="3B5FC320">
              <wp:simplePos x="635" y="635"/>
              <wp:positionH relativeFrom="page">
                <wp:align>left</wp:align>
              </wp:positionH>
              <wp:positionV relativeFrom="page">
                <wp:align>bottom</wp:align>
              </wp:positionV>
              <wp:extent cx="1310640" cy="357505"/>
              <wp:effectExtent l="0" t="0" r="10160" b="0"/>
              <wp:wrapNone/>
              <wp:docPr id="166012287"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57505"/>
                      </a:xfrm>
                      <a:prstGeom prst="rect">
                        <a:avLst/>
                      </a:prstGeom>
                      <a:noFill/>
                      <a:ln>
                        <a:noFill/>
                      </a:ln>
                    </wps:spPr>
                    <wps:txbx>
                      <w:txbxContent>
                        <w:p w:rsidRPr="003A704F" w:rsidR="003A704F" w:rsidP="003A704F" w:rsidRDefault="003A704F" w14:paraId="389E29E2" w14:textId="26B9A14A">
                          <w:pPr>
                            <w:spacing w:after="0"/>
                            <w:rPr>
                              <w:noProof/>
                              <w:color w:val="000000"/>
                              <w:sz w:val="20"/>
                              <w:szCs w:val="20"/>
                            </w:rPr>
                          </w:pPr>
                          <w:r w:rsidRPr="003A704F">
                            <w:rPr>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DF98937">
              <v:stroke joinstyle="miter"/>
              <v:path gradientshapeok="t" o:connecttype="rect"/>
            </v:shapetype>
            <v:shape id="Text Box 2" style="position:absolute;margin-left:0;margin-top:0;width:103.2pt;height:28.1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">
              <v:fill o:detectmouseclick="t"/>
              <v:textbox style="mso-fit-shape-to-text:t" inset="20pt,0,0,15pt">
                <w:txbxContent>
                  <w:p w:rsidRPr="003A704F" w:rsidR="003A704F" w:rsidP="003A704F" w:rsidRDefault="003A704F" w14:paraId="389E29E2" w14:textId="26B9A14A">
                    <w:pPr>
                      <w:spacing w:after="0"/>
                      <w:rPr>
                        <w:noProof/>
                        <w:color w:val="000000"/>
                        <w:sz w:val="20"/>
                        <w:szCs w:val="20"/>
                      </w:rPr>
                    </w:pPr>
                    <w:r w:rsidRPr="003A704F">
                      <w:rPr>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41C35" w:rsidP="69948153" w:rsidRDefault="003A704F" w14:paraId="64AEAF07" w14:textId="5DD64B45" w14:noSpellErr="1">
    <w:pPr>
      <w:widowControl w:val="0"/>
      <w:pBdr>
        <w:top w:val="nil" w:color="000000" w:sz="0" w:space="0"/>
        <w:left w:val="nil" w:color="000000" w:sz="0" w:space="0"/>
        <w:bottom w:val="nil" w:color="000000" w:sz="0" w:space="0"/>
        <w:right w:val="nil" w:color="000000" w:sz="0" w:space="0"/>
        <w:between w:val="nil" w:color="000000" w:sz="0" w:space="0"/>
      </w:pBdr>
      <w:spacing w:after="0" w:line="276" w:lineRule="auto"/>
      <w:rPr>
        <w:color w:val="000000"/>
      </w:rPr>
    </w:pPr>
  </w:p>
  <w:tbl>
    <w:tblPr>
      <w:tblStyle w:val="a"/>
      <w:tblW w:w="8835" w:type="dxa"/>
      <w:tblInd w:w="0" w:type="dxa"/>
      <w:tblLayout w:type="fixed"/>
      <w:tblLook w:val="0600" w:firstRow="0" w:lastRow="0" w:firstColumn="0" w:lastColumn="0" w:noHBand="1" w:noVBand="1"/>
    </w:tblPr>
    <w:tblGrid>
      <w:gridCol w:w="2945"/>
      <w:gridCol w:w="2945"/>
      <w:gridCol w:w="2945"/>
    </w:tblGrid>
    <w:tr w:rsidR="00241C35" w14:paraId="0F3B2A84" w14:textId="77777777">
      <w:trPr>
        <w:trHeight w:val="300"/>
      </w:trPr>
      <w:tc>
        <w:tcPr>
          <w:tcW w:w="2945" w:type="dxa"/>
        </w:tcPr>
        <w:p w:rsidR="00241C35" w:rsidRDefault="00241C35" w14:paraId="1C7D7962" w14:textId="77777777">
          <w:pPr>
            <w:pBdr>
              <w:top w:val="nil"/>
              <w:left w:val="nil"/>
              <w:bottom w:val="nil"/>
              <w:right w:val="nil"/>
              <w:between w:val="nil"/>
            </w:pBdr>
            <w:tabs>
              <w:tab w:val="center" w:pos="4419"/>
              <w:tab w:val="right" w:pos="8838"/>
            </w:tabs>
            <w:spacing w:after="0" w:line="240" w:lineRule="auto"/>
            <w:ind w:left="-115"/>
            <w:rPr>
              <w:color w:val="000000"/>
            </w:rPr>
          </w:pPr>
        </w:p>
      </w:tc>
      <w:tc>
        <w:tcPr>
          <w:tcW w:w="2945" w:type="dxa"/>
        </w:tcPr>
        <w:p w:rsidR="00241C35" w:rsidRDefault="00241C35" w14:paraId="14A67647" w14:textId="77777777">
          <w:pPr>
            <w:pBdr>
              <w:top w:val="nil"/>
              <w:left w:val="nil"/>
              <w:bottom w:val="nil"/>
              <w:right w:val="nil"/>
              <w:between w:val="nil"/>
            </w:pBdr>
            <w:tabs>
              <w:tab w:val="center" w:pos="4419"/>
              <w:tab w:val="right" w:pos="8838"/>
            </w:tabs>
            <w:spacing w:after="0" w:line="240" w:lineRule="auto"/>
            <w:jc w:val="center"/>
            <w:rPr>
              <w:color w:val="000000"/>
            </w:rPr>
          </w:pPr>
        </w:p>
      </w:tc>
      <w:tc>
        <w:tcPr>
          <w:tcW w:w="2945" w:type="dxa"/>
        </w:tcPr>
        <w:p w:rsidR="00241C35" w:rsidRDefault="00241C35" w14:paraId="511434D2" w14:textId="77777777">
          <w:pPr>
            <w:pBdr>
              <w:top w:val="nil"/>
              <w:left w:val="nil"/>
              <w:bottom w:val="nil"/>
              <w:right w:val="nil"/>
              <w:between w:val="nil"/>
            </w:pBdr>
            <w:tabs>
              <w:tab w:val="center" w:pos="4419"/>
              <w:tab w:val="right" w:pos="8838"/>
            </w:tabs>
            <w:spacing w:after="0" w:line="240" w:lineRule="auto"/>
            <w:ind w:right="-115"/>
            <w:jc w:val="right"/>
            <w:rPr>
              <w:color w:val="000000"/>
            </w:rPr>
          </w:pPr>
        </w:p>
      </w:tc>
    </w:tr>
  </w:tbl>
  <w:p w:rsidR="00241C35" w:rsidRDefault="00241C35" w14:paraId="6BDAD5B4" w14:textId="7777777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A704F" w:rsidRDefault="003A704F" w14:paraId="642D3443" w14:textId="1CACF1B9">
    <w:pPr>
      <w:pStyle w:val="Footer"/>
    </w:pPr>
    <w:r>
      <w:rPr>
        <w:noProof/>
      </w:rPr>
      <mc:AlternateContent>
        <mc:Choice Requires="wps">
          <w:drawing>
            <wp:anchor distT="0" distB="0" distL="0" distR="0" simplePos="0" relativeHeight="251658240" behindDoc="0" locked="0" layoutInCell="1" allowOverlap="1" wp14:anchorId="31C20380" wp14:editId="4D625C6B">
              <wp:simplePos x="635" y="635"/>
              <wp:positionH relativeFrom="page">
                <wp:align>left</wp:align>
              </wp:positionH>
              <wp:positionV relativeFrom="page">
                <wp:align>bottom</wp:align>
              </wp:positionV>
              <wp:extent cx="1310640" cy="357505"/>
              <wp:effectExtent l="0" t="0" r="10160" b="0"/>
              <wp:wrapNone/>
              <wp:docPr id="1957980198"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57505"/>
                      </a:xfrm>
                      <a:prstGeom prst="rect">
                        <a:avLst/>
                      </a:prstGeom>
                      <a:noFill/>
                      <a:ln>
                        <a:noFill/>
                      </a:ln>
                    </wps:spPr>
                    <wps:txbx>
                      <w:txbxContent>
                        <w:p w:rsidRPr="003A704F" w:rsidR="003A704F" w:rsidP="003A704F" w:rsidRDefault="003A704F" w14:paraId="0951DE96" w14:textId="24D4C4E9">
                          <w:pPr>
                            <w:spacing w:after="0"/>
                            <w:rPr>
                              <w:noProof/>
                              <w:color w:val="000000"/>
                              <w:sz w:val="20"/>
                              <w:szCs w:val="20"/>
                            </w:rPr>
                          </w:pPr>
                          <w:r w:rsidRPr="003A704F">
                            <w:rPr>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1C20380">
              <v:stroke joinstyle="miter"/>
              <v:path gradientshapeok="t" o:connecttype="rect"/>
            </v:shapetype>
            <v:shape id="Text Box 1" style="position:absolute;margin-left:0;margin-top:0;width:103.2pt;height:28.1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">
              <v:fill o:detectmouseclick="t"/>
              <v:textbox style="mso-fit-shape-to-text:t" inset="20pt,0,0,15pt">
                <w:txbxContent>
                  <w:p w:rsidRPr="003A704F" w:rsidR="003A704F" w:rsidP="003A704F" w:rsidRDefault="003A704F" w14:paraId="0951DE96" w14:textId="24D4C4E9">
                    <w:pPr>
                      <w:spacing w:after="0"/>
                      <w:rPr>
                        <w:noProof/>
                        <w:color w:val="000000"/>
                        <w:sz w:val="20"/>
                        <w:szCs w:val="20"/>
                      </w:rPr>
                    </w:pPr>
                    <w:r w:rsidRPr="003A704F">
                      <w:rPr>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73E2" w:rsidRDefault="008E73E2" w14:paraId="1C9A9845" w14:textId="77777777">
      <w:pPr>
        <w:spacing w:after="0" w:line="240" w:lineRule="auto"/>
      </w:pPr>
      <w:r>
        <w:separator/>
      </w:r>
    </w:p>
  </w:footnote>
  <w:footnote w:type="continuationSeparator" w:id="0">
    <w:p w:rsidR="008E73E2" w:rsidRDefault="008E73E2" w14:paraId="5D1A05B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41C35" w:rsidRDefault="008E73E2" w14:paraId="29D2BF06" w14:textId="77777777">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4BB06072" wp14:editId="4870CB0F">
          <wp:extent cx="5612130" cy="7740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9407"/>
                  <a:stretch>
                    <a:fillRect/>
                  </a:stretch>
                </pic:blipFill>
                <pic:spPr>
                  <a:xfrm>
                    <a:off x="0" y="0"/>
                    <a:ext cx="5612130" cy="7740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1298E"/>
    <w:multiLevelType w:val="multilevel"/>
    <w:tmpl w:val="5490A7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4568729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35"/>
    <w:rsid w:val="00241C35"/>
    <w:rsid w:val="003A704F"/>
    <w:rsid w:val="004B2E63"/>
    <w:rsid w:val="008E73E2"/>
    <w:rsid w:val="202FD9D4"/>
    <w:rsid w:val="214E5746"/>
    <w:rsid w:val="2C5EDE11"/>
    <w:rsid w:val="69948153"/>
    <w:rsid w:val="6E5C0010"/>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46821A08"/>
  <w15:docId w15:val="{671122DB-474E-9C48-B622-CF6C39F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rPr>
      <w:color w:val="595959"/>
      <w:sz w:val="28"/>
      <w:szCs w:val="28"/>
    </w:rPr>
  </w:style>
  <w:style w:type="table" w:styleId="a" w:customStyle="1">
    <w:basedOn w:val="TableNormal0"/>
    <w:tblPr>
      <w:tblStyleRowBandSize w:val="1"/>
      <w:tblStyleColBandSize w:val="1"/>
      <w:tblCellMar>
        <w:top w:w="0" w:type="dxa"/>
        <w:left w:w="108" w:type="dxa"/>
        <w:bottom w:w="0" w:type="dxa"/>
        <w:right w:w="108" w:type="dxa"/>
      </w:tblCellMar>
    </w:tblPr>
  </w:style>
  <w:style w:type="paragraph" w:styleId="Footer">
    <w:name w:val="footer"/>
    <w:basedOn w:val="Normal"/>
    <w:link w:val="FooterChar"/>
    <w:uiPriority w:val="99"/>
    <w:unhideWhenUsed/>
    <w:rsid w:val="003A70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A704F"/>
  </w:style>
  <w:style w:type="character" w:styleId="CommentReference">
    <w:name w:val="annotation reference"/>
    <w:basedOn w:val="DefaultParagraphFont"/>
    <w:uiPriority w:val="99"/>
    <w:semiHidden/>
    <w:unhideWhenUsed/>
    <w:rsid w:val="003A704F"/>
    <w:rPr>
      <w:sz w:val="16"/>
      <w:szCs w:val="16"/>
    </w:rPr>
  </w:style>
  <w:style w:type="paragraph" w:styleId="CommentText">
    <w:name w:val="annotation text"/>
    <w:basedOn w:val="Normal"/>
    <w:link w:val="CommentTextChar"/>
    <w:uiPriority w:val="99"/>
    <w:semiHidden/>
    <w:unhideWhenUsed/>
    <w:rsid w:val="003A704F"/>
    <w:pPr>
      <w:spacing w:line="240" w:lineRule="auto"/>
    </w:pPr>
    <w:rPr>
      <w:sz w:val="20"/>
      <w:szCs w:val="20"/>
    </w:rPr>
  </w:style>
  <w:style w:type="character" w:styleId="CommentTextChar" w:customStyle="1">
    <w:name w:val="Comment Text Char"/>
    <w:basedOn w:val="DefaultParagraphFont"/>
    <w:link w:val="CommentText"/>
    <w:uiPriority w:val="99"/>
    <w:semiHidden/>
    <w:rsid w:val="003A704F"/>
    <w:rPr>
      <w:sz w:val="20"/>
      <w:szCs w:val="20"/>
    </w:rPr>
  </w:style>
  <w:style w:type="paragraph" w:styleId="CommentSubject">
    <w:name w:val="annotation subject"/>
    <w:basedOn w:val="CommentText"/>
    <w:next w:val="CommentText"/>
    <w:link w:val="CommentSubjectChar"/>
    <w:uiPriority w:val="99"/>
    <w:semiHidden/>
    <w:unhideWhenUsed/>
    <w:rsid w:val="003A704F"/>
    <w:rPr>
      <w:b/>
      <w:bCs/>
    </w:rPr>
  </w:style>
  <w:style w:type="character" w:styleId="CommentSubjectChar" w:customStyle="1">
    <w:name w:val="Comment Subject Char"/>
    <w:basedOn w:val="CommentTextChar"/>
    <w:link w:val="CommentSubject"/>
    <w:uiPriority w:val="99"/>
    <w:semiHidden/>
    <w:rsid w:val="003A7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CFE78-C620-4E54-9EC7-1F05766704F0}"/>
</file>

<file path=customXml/itemProps2.xml><?xml version="1.0" encoding="utf-8"?>
<ds:datastoreItem xmlns:ds="http://schemas.openxmlformats.org/officeDocument/2006/customXml" ds:itemID="{EF2E497F-7C5F-4148-89D1-5954181819CE}"/>
</file>

<file path=customXml/itemProps3.xml><?xml version="1.0" encoding="utf-8"?>
<ds:datastoreItem xmlns:ds="http://schemas.openxmlformats.org/officeDocument/2006/customXml" ds:itemID="{E3BA1DC2-1FB1-4485-AD40-5420403287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Larissa Moran</lastModifiedBy>
  <revision>5</revision>
  <dcterms:created xsi:type="dcterms:W3CDTF">2025-07-04T17:17:00.0000000Z</dcterms:created>
  <dcterms:modified xsi:type="dcterms:W3CDTF">2025-07-04T18:47:52.8527178Z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74b46826,9e5257f,73fb6d64</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9108d454-5c13-4905-93be-12ec8059c842_Enabled">
    <vt:lpwstr>true</vt:lpwstr>
  </property>
  <property fmtid="{D5CDD505-2E9C-101B-9397-08002B2CF9AE}" pid="6" name="MSIP_Label_9108d454-5c13-4905-93be-12ec8059c842_SetDate">
    <vt:lpwstr>2025-07-04T17:15:50Z</vt:lpwstr>
  </property>
  <property fmtid="{D5CDD505-2E9C-101B-9397-08002B2CF9AE}" pid="7" name="MSIP_Label_9108d454-5c13-4905-93be-12ec8059c842_Method">
    <vt:lpwstr>Privileged</vt:lpwstr>
  </property>
  <property fmtid="{D5CDD505-2E9C-101B-9397-08002B2CF9AE}" pid="8" name="MSIP_Label_9108d454-5c13-4905-93be-12ec8059c842_Name">
    <vt:lpwstr>9108d454-5c13-4905-93be-12ec8059c842</vt:lpwstr>
  </property>
  <property fmtid="{D5CDD505-2E9C-101B-9397-08002B2CF9AE}" pid="9" name="MSIP_Label_9108d454-5c13-4905-93be-12ec8059c842_SiteId">
    <vt:lpwstr>473672ba-cd07-4371-a2ae-788b4c61840e</vt:lpwstr>
  </property>
  <property fmtid="{D5CDD505-2E9C-101B-9397-08002B2CF9AE}" pid="10" name="MSIP_Label_9108d454-5c13-4905-93be-12ec8059c842_ActionId">
    <vt:lpwstr>6263e276-e975-4293-a60f-7a5970fcbf28</vt:lpwstr>
  </property>
  <property fmtid="{D5CDD505-2E9C-101B-9397-08002B2CF9AE}" pid="11" name="MSIP_Label_9108d454-5c13-4905-93be-12ec8059c842_ContentBits">
    <vt:lpwstr>2</vt:lpwstr>
  </property>
  <property fmtid="{D5CDD505-2E9C-101B-9397-08002B2CF9AE}" pid="12" name="MSIP_Label_9108d454-5c13-4905-93be-12ec8059c842_Tag">
    <vt:lpwstr>50, 0, 1, 1</vt:lpwstr>
  </property>
  <property fmtid="{D5CDD505-2E9C-101B-9397-08002B2CF9AE}" pid="13" name="ContentTypeId">
    <vt:lpwstr>0x01010028815F4626BCBF449E70A5F69ADCD31C</vt:lpwstr>
  </property>
  <property fmtid="{D5CDD505-2E9C-101B-9397-08002B2CF9AE}" pid="14" name="MediaServiceImageTags">
    <vt:lpwstr/>
  </property>
</Properties>
</file>